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9A984" w14:textId="77777777" w:rsidR="00441BB9" w:rsidRDefault="000251D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  <w:t>TOPATEC Wasser- und Abwassertechnik GmbH</w:t>
      </w:r>
    </w:p>
    <w:p w14:paraId="4F592E47" w14:textId="77777777" w:rsidR="00441BB9" w:rsidRDefault="000251D5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2B51476A" w14:textId="77777777" w:rsidR="00441BB9" w:rsidRDefault="000251D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682D7D61" w14:textId="77777777" w:rsidR="00441BB9" w:rsidRDefault="000251D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342FE435" w14:textId="5F00D1B5" w:rsidR="00441BB9" w:rsidRDefault="000251D5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 w:rsidR="00D9497B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+49 (0)7127 960190</w:t>
      </w:r>
      <w:r>
        <w:rPr>
          <w:rFonts w:ascii="Arial" w:hAnsi="Arial"/>
          <w:sz w:val="20"/>
          <w:lang w:bidi="de-DE"/>
        </w:rPr>
        <w:br/>
        <w:t xml:space="preserve">Fax </w:t>
      </w:r>
      <w:r w:rsidR="00D9497B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+49 (0)7127 9601920</w:t>
      </w:r>
      <w:r>
        <w:rPr>
          <w:rFonts w:ascii="Arial" w:hAnsi="Arial"/>
          <w:sz w:val="20"/>
          <w:lang w:bidi="de-DE"/>
        </w:rPr>
        <w:br/>
      </w:r>
      <w:hyperlink r:id="rId7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8" w:history="1">
        <w:r w:rsidR="00D9497B" w:rsidRPr="00EC3068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2C52834C" w14:textId="77777777" w:rsidR="00441BB9" w:rsidRDefault="000251D5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>AQUA-LIPOSTAR NS 1-100</w:t>
      </w:r>
    </w:p>
    <w:p w14:paraId="6EA89109" w14:textId="77777777" w:rsidR="00D9497B" w:rsidRDefault="000251D5" w:rsidP="00D9497B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PE Fettabscheider </w:t>
      </w:r>
      <w:r w:rsidR="00D9497B">
        <w:rPr>
          <w:rFonts w:ascii="Arial" w:hAnsi="Arial"/>
          <w:b/>
          <w:sz w:val="20"/>
          <w:lang w:bidi="de-DE"/>
        </w:rPr>
        <w:t>zur Hausaufstellung</w:t>
      </w:r>
    </w:p>
    <w:p w14:paraId="094C786C" w14:textId="53D1087E" w:rsidR="00D9497B" w:rsidRPr="00D9497B" w:rsidRDefault="00D9497B" w:rsidP="00D9497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(innerhalb von Gebäuden, </w:t>
      </w:r>
      <w:r>
        <w:rPr>
          <w:rFonts w:ascii="Arial" w:hAnsi="Arial"/>
          <w:b/>
          <w:sz w:val="20"/>
          <w:u w:val="single"/>
          <w:lang w:bidi="de-DE"/>
        </w:rPr>
        <w:t>auch ohne</w:t>
      </w:r>
      <w:r>
        <w:rPr>
          <w:rFonts w:ascii="Arial" w:hAnsi="Arial"/>
          <w:b/>
          <w:sz w:val="20"/>
          <w:lang w:bidi="de-DE"/>
        </w:rPr>
        <w:t xml:space="preserve"> Keller)</w:t>
      </w:r>
    </w:p>
    <w:p w14:paraId="0C3C1C9B" w14:textId="55B46A00" w:rsidR="00D9497B" w:rsidRPr="00D9497B" w:rsidRDefault="000251D5" w:rsidP="00D9497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mit integriertem Schlammfang </w:t>
      </w:r>
    </w:p>
    <w:p w14:paraId="10832CCB" w14:textId="77777777" w:rsidR="00D9497B" w:rsidRDefault="00D9497B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gebrauchsfertige Komplettanlage</w:t>
      </w:r>
    </w:p>
    <w:p w14:paraId="3944DBFE" w14:textId="005F8D08" w:rsidR="00441BB9" w:rsidRPr="00D9497B" w:rsidRDefault="00D9497B">
      <w:pPr>
        <w:keepNext/>
        <w:keepLines/>
        <w:spacing w:after="0" w:line="240" w:lineRule="auto"/>
        <w:ind w:left="1040" w:right="4000"/>
        <w:rPr>
          <w:rFonts w:ascii="Arial" w:hAnsi="Arial"/>
          <w:b/>
          <w:bCs/>
          <w:sz w:val="20"/>
          <w:lang w:bidi="de-DE"/>
        </w:rPr>
      </w:pPr>
      <w:r w:rsidRPr="00D9497B">
        <w:rPr>
          <w:rFonts w:ascii="Arial" w:hAnsi="Arial"/>
          <w:b/>
          <w:bCs/>
          <w:sz w:val="20"/>
          <w:lang w:bidi="de-DE"/>
        </w:rPr>
        <w:t>Mit CE-Kennzeichnung</w:t>
      </w:r>
    </w:p>
    <w:p w14:paraId="6CB20C7F" w14:textId="77777777" w:rsidR="00D9497B" w:rsidRDefault="00D9497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21B87B36" w14:textId="77777777" w:rsidR="00441BB9" w:rsidRDefault="000251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Technische Merkmale:</w:t>
      </w:r>
    </w:p>
    <w:p w14:paraId="3D5B9B96" w14:textId="77777777" w:rsidR="00441BB9" w:rsidRDefault="000251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Fettabscheideranlage aus PE zur Freiaufstellung in frostsicheren Räumen,</w:t>
      </w:r>
    </w:p>
    <w:p w14:paraId="7E6CA294" w14:textId="77777777" w:rsidR="00441BB9" w:rsidRDefault="000251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4040-100 und DIN EN 1825,</w:t>
      </w:r>
    </w:p>
    <w:p w14:paraId="28A606D9" w14:textId="16DE1B54" w:rsidR="00441BB9" w:rsidRDefault="000251D5">
      <w:pPr>
        <w:keepNext/>
        <w:keepLines/>
        <w:spacing w:after="4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für organische/tierische Öle und Fette </w:t>
      </w:r>
    </w:p>
    <w:p w14:paraId="5DABE080" w14:textId="77777777" w:rsidR="00D9497B" w:rsidRDefault="00D9497B" w:rsidP="00D9497B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typengeprüfter Statik </w:t>
      </w:r>
    </w:p>
    <w:p w14:paraId="046168B6" w14:textId="77777777" w:rsidR="00441BB9" w:rsidRDefault="000251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Aufstellung auch </w:t>
      </w:r>
      <w:r>
        <w:rPr>
          <w:rFonts w:ascii="Arial" w:hAnsi="Arial"/>
          <w:sz w:val="20"/>
          <w:u w:val="single"/>
          <w:lang w:bidi="de-DE"/>
        </w:rPr>
        <w:t>ohne</w:t>
      </w:r>
      <w:r>
        <w:rPr>
          <w:rFonts w:ascii="Arial" w:hAnsi="Arial"/>
          <w:sz w:val="20"/>
          <w:lang w:bidi="de-DE"/>
        </w:rPr>
        <w:t xml:space="preserve"> Keller möglich.</w:t>
      </w:r>
    </w:p>
    <w:p w14:paraId="6096E783" w14:textId="312C985E" w:rsidR="00D9497B" w:rsidRDefault="000251D5" w:rsidP="00D9497B">
      <w:pPr>
        <w:keepNext/>
        <w:keepLines/>
        <w:spacing w:after="4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im Rotationsverfahren hergestellter monolithischer Behälter mit integriertem Schlammfang.</w:t>
      </w:r>
    </w:p>
    <w:p w14:paraId="27FAB23C" w14:textId="64F244ED" w:rsidR="00441BB9" w:rsidRDefault="00D9497B" w:rsidP="00D9497B">
      <w:pPr>
        <w:keepNext/>
        <w:keepLines/>
        <w:spacing w:after="40" w:line="240" w:lineRule="auto"/>
        <w:ind w:left="1040" w:right="402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M</w:t>
      </w:r>
      <w:r>
        <w:rPr>
          <w:rFonts w:ascii="Arial" w:hAnsi="Arial"/>
          <w:sz w:val="20"/>
          <w:lang w:bidi="de-DE"/>
        </w:rPr>
        <w:t>it nachgewiesener Abscheideleistung durch Prüfzeugnis entsprechend DIN EN 1825, Teil 1</w:t>
      </w:r>
    </w:p>
    <w:p w14:paraId="57947067" w14:textId="77777777" w:rsidR="00441BB9" w:rsidRDefault="000251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 mit 10mm Wandstärke, dauerhaft wasserdicht, bruch- und schlagfest. Durch die wachsähnliche und glatte Oberfläche sehr wartungs- und reinigungsfreundlich.</w:t>
      </w:r>
    </w:p>
    <w:p w14:paraId="74A8F9A1" w14:textId="77777777" w:rsidR="00441BB9" w:rsidRDefault="000251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Einbauteile aus PE</w:t>
      </w:r>
    </w:p>
    <w:p w14:paraId="117D8A01" w14:textId="77777777" w:rsidR="00441BB9" w:rsidRDefault="000251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602B97D5" w14:textId="77777777" w:rsidR="00441BB9" w:rsidRDefault="000251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geprüftem Brandschutznachweis für Fettabscheider</w:t>
      </w:r>
    </w:p>
    <w:p w14:paraId="036CA159" w14:textId="77777777" w:rsidR="00441BB9" w:rsidRDefault="000251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Integrierter Schlammfang nach DIN und EN-Normen</w:t>
      </w:r>
    </w:p>
    <w:p w14:paraId="79767413" w14:textId="77777777" w:rsidR="00441BB9" w:rsidRDefault="000251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geruchsdichtem Schraubdeckel</w:t>
      </w:r>
    </w:p>
    <w:p w14:paraId="504FE534" w14:textId="77777777" w:rsidR="00441BB9" w:rsidRDefault="000251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100 passend für PE-Rohre nach DIN 19537, HT-Rohre nach DIN 19560, PP oder AS</w:t>
      </w:r>
    </w:p>
    <w:p w14:paraId="2418CFBD" w14:textId="77777777" w:rsidR="00441BB9" w:rsidRDefault="000251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Vorbereitung zum Direktabsauganschluss</w:t>
      </w:r>
    </w:p>
    <w:p w14:paraId="66E642F3" w14:textId="77777777" w:rsidR="00441BB9" w:rsidRDefault="000251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Vorbereitung zur Frischwassernachspeisung</w:t>
      </w:r>
    </w:p>
    <w:p w14:paraId="2AA35472" w14:textId="77777777" w:rsidR="00441BB9" w:rsidRDefault="000251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Installationsmöglichkeit für Warnanlage</w:t>
      </w:r>
    </w:p>
    <w:p w14:paraId="56EB7008" w14:textId="77777777" w:rsidR="00441BB9" w:rsidRDefault="000251D5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Erweiterbares Behältersystem</w:t>
      </w:r>
    </w:p>
    <w:p w14:paraId="2135BBD9" w14:textId="77777777" w:rsidR="00441BB9" w:rsidRDefault="000251D5">
      <w:pPr>
        <w:keepNext/>
        <w:keepLines/>
        <w:numPr>
          <w:ilvl w:val="0"/>
          <w:numId w:val="1"/>
        </w:numPr>
        <w:spacing w:before="100" w:after="10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743E9D" w14:textId="77777777" w:rsidR="00441BB9" w:rsidRDefault="000251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 </w:t>
      </w:r>
    </w:p>
    <w:p w14:paraId="7792CB26" w14:textId="77777777" w:rsidR="00441BB9" w:rsidRDefault="000251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Technische Daten </w:t>
      </w:r>
      <w:r>
        <w:rPr>
          <w:rFonts w:ascii="Arial" w:hAnsi="Arial"/>
          <w:sz w:val="20"/>
          <w:lang w:bidi="de-DE"/>
        </w:rPr>
        <w:t xml:space="preserve"> </w:t>
      </w:r>
    </w:p>
    <w:p w14:paraId="558860E5" w14:textId="77777777" w:rsidR="00441BB9" w:rsidRDefault="000251D5">
      <w:pPr>
        <w:keepNext/>
        <w:keepLines/>
        <w:spacing w:after="0" w:line="240" w:lineRule="auto"/>
        <w:ind w:left="11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BFA2733" w14:textId="25D07D9F" w:rsidR="00441BB9" w:rsidRDefault="000251D5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Gesamt-Durchlaufleistung: </w:t>
      </w:r>
      <w:r w:rsidR="00D9497B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NS1 (l/s)</w:t>
      </w:r>
    </w:p>
    <w:p w14:paraId="76BED2F3" w14:textId="45852D21" w:rsidR="00441BB9" w:rsidRDefault="000251D5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Schlammraum </w:t>
      </w:r>
      <w:r w:rsidR="00D9497B">
        <w:rPr>
          <w:rFonts w:ascii="Arial" w:hAnsi="Arial"/>
          <w:sz w:val="20"/>
          <w:lang w:bidi="de-DE"/>
        </w:rPr>
        <w:tab/>
      </w:r>
      <w:r w:rsidR="00D9497B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43 l</w:t>
      </w:r>
    </w:p>
    <w:p w14:paraId="11AFA533" w14:textId="12436B86" w:rsidR="00441BB9" w:rsidRDefault="000251D5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D9497B">
        <w:rPr>
          <w:rFonts w:ascii="Arial" w:hAnsi="Arial"/>
          <w:sz w:val="20"/>
          <w:lang w:bidi="de-DE"/>
        </w:rPr>
        <w:tab/>
      </w:r>
      <w:r w:rsidR="00D9497B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100</w:t>
      </w:r>
    </w:p>
    <w:p w14:paraId="1A613ED1" w14:textId="462C149B" w:rsidR="00441BB9" w:rsidRDefault="000251D5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Zulaufhöhe: </w:t>
      </w:r>
      <w:r w:rsidR="00D9497B">
        <w:rPr>
          <w:rFonts w:ascii="Arial" w:hAnsi="Arial"/>
          <w:sz w:val="20"/>
          <w:lang w:bidi="de-DE"/>
        </w:rPr>
        <w:tab/>
      </w:r>
      <w:r w:rsidR="00D9497B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50 cm</w:t>
      </w:r>
    </w:p>
    <w:p w14:paraId="46735A87" w14:textId="6473B9B8" w:rsidR="00441BB9" w:rsidRDefault="000251D5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Gesamtvolumen: </w:t>
      </w:r>
      <w:r w:rsidR="00D9497B">
        <w:rPr>
          <w:rFonts w:ascii="Arial" w:hAnsi="Arial"/>
          <w:sz w:val="20"/>
          <w:lang w:bidi="de-DE"/>
        </w:rPr>
        <w:tab/>
      </w:r>
      <w:r w:rsidR="00D9497B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180 l</w:t>
      </w:r>
    </w:p>
    <w:p w14:paraId="5264D50B" w14:textId="46A8C62C" w:rsidR="00441BB9" w:rsidRDefault="000251D5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Behältermaße (L x B x H): </w:t>
      </w:r>
      <w:r w:rsidR="00D9497B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92 x 66 x 85 cm </w:t>
      </w:r>
    </w:p>
    <w:p w14:paraId="014DE556" w14:textId="77777777" w:rsidR="00441BB9" w:rsidRDefault="000251D5">
      <w:pPr>
        <w:keepNext/>
        <w:keepLines/>
        <w:spacing w:after="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(Gesamtlänge inkl. Zu- und Ablauf L: 110 cm)</w:t>
      </w:r>
    </w:p>
    <w:p w14:paraId="2463BBA8" w14:textId="241E2308" w:rsidR="00441BB9" w:rsidRDefault="000251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 </w:t>
      </w:r>
      <w:r w:rsidR="00D9497B">
        <w:rPr>
          <w:rFonts w:ascii="Arial" w:hAnsi="Arial"/>
          <w:sz w:val="20"/>
          <w:lang w:bidi="de-DE"/>
        </w:rPr>
        <w:tab/>
      </w:r>
      <w:r w:rsidR="00D9497B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ca. 28 kg</w:t>
      </w:r>
    </w:p>
    <w:p w14:paraId="2122E457" w14:textId="3CF49E8C" w:rsidR="00441BB9" w:rsidRPr="00581FD2" w:rsidRDefault="000251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Cs/>
          <w:color w:val="000000"/>
          <w:sz w:val="20"/>
          <w:lang w:bidi="de-DE"/>
        </w:rPr>
      </w:pPr>
      <w:r w:rsidRPr="00581FD2">
        <w:rPr>
          <w:rFonts w:ascii="Arial" w:hAnsi="Arial"/>
          <w:bCs/>
          <w:sz w:val="20"/>
          <w:lang w:bidi="de-DE"/>
        </w:rPr>
        <w:t>Art</w:t>
      </w:r>
      <w:r w:rsidR="00D9497B" w:rsidRPr="00581FD2">
        <w:rPr>
          <w:rFonts w:ascii="Arial" w:hAnsi="Arial"/>
          <w:bCs/>
          <w:sz w:val="20"/>
          <w:lang w:bidi="de-DE"/>
        </w:rPr>
        <w:t>ikelnummer</w:t>
      </w:r>
      <w:r w:rsidRPr="00581FD2">
        <w:rPr>
          <w:rFonts w:ascii="Arial" w:hAnsi="Arial"/>
          <w:bCs/>
          <w:sz w:val="20"/>
          <w:lang w:bidi="de-DE"/>
        </w:rPr>
        <w:t xml:space="preserve">: </w:t>
      </w:r>
      <w:r w:rsidR="00581FD2">
        <w:rPr>
          <w:rFonts w:ascii="Arial" w:hAnsi="Arial"/>
          <w:bCs/>
          <w:sz w:val="20"/>
          <w:lang w:bidi="de-DE"/>
        </w:rPr>
        <w:tab/>
      </w:r>
      <w:r w:rsidRPr="00581FD2">
        <w:rPr>
          <w:rFonts w:ascii="Arial" w:hAnsi="Arial"/>
          <w:bCs/>
          <w:sz w:val="20"/>
          <w:lang w:bidi="de-DE"/>
        </w:rPr>
        <w:t>20.01.100</w:t>
      </w:r>
    </w:p>
    <w:p w14:paraId="529EA772" w14:textId="77777777" w:rsidR="00441BB9" w:rsidRDefault="000251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B8AADB3" w14:textId="77777777" w:rsidR="00441BB9" w:rsidRDefault="000251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Option: Probenahmebehälter aus PE</w:t>
      </w:r>
    </w:p>
    <w:p w14:paraId="02366FC4" w14:textId="77777777" w:rsidR="00441BB9" w:rsidRDefault="000251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D6A6D78" w14:textId="77777777" w:rsidR="00441BB9" w:rsidRDefault="000251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Abwasserprobeentnahme nach der Abscheideranlage passend zum Fettabscheider NS1, NS 2 und NS 4 Zu- und Ablauf DN 100 mit Gefällesprung entsprechend DIN 4040-100. Mit geruchsdichter Abdeckung</w:t>
      </w:r>
    </w:p>
    <w:p w14:paraId="76F6886F" w14:textId="2EE7D422" w:rsidR="00441BB9" w:rsidRDefault="000251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D9497B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21.04.100</w:t>
      </w:r>
    </w:p>
    <w:p w14:paraId="6ADCF432" w14:textId="77777777" w:rsidR="00441BB9" w:rsidRDefault="000251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39911554" w14:textId="77777777" w:rsidR="00441BB9" w:rsidRDefault="000251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DEC1867" w14:textId="77777777" w:rsidR="00441BB9" w:rsidRDefault="000251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weitere Optionen:</w:t>
      </w:r>
    </w:p>
    <w:p w14:paraId="3570D593" w14:textId="77777777" w:rsidR="00441BB9" w:rsidRDefault="000251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4BE3E0C" w14:textId="77777777" w:rsidR="00441BB9" w:rsidRDefault="000251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Frischwassernachspeisung </w:t>
      </w:r>
    </w:p>
    <w:p w14:paraId="515F1D70" w14:textId="77777777" w:rsidR="00441BB9" w:rsidRDefault="000251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Wiederbefüllung nach der Entsorgung</w:t>
      </w:r>
    </w:p>
    <w:p w14:paraId="48F92BAD" w14:textId="77777777" w:rsidR="00441BB9" w:rsidRDefault="000251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Geruchsverschluss, Anschluss Rp ¾</w:t>
      </w:r>
    </w:p>
    <w:p w14:paraId="1A0D6B75" w14:textId="0EC1F5D2" w:rsidR="00441BB9" w:rsidRDefault="000251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D9497B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21.00.100</w:t>
      </w:r>
    </w:p>
    <w:p w14:paraId="0FE038A8" w14:textId="77777777" w:rsidR="00441BB9" w:rsidRDefault="000251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EA2DA5" w14:textId="77777777" w:rsidR="00441BB9" w:rsidRDefault="000251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Anschlussset für Direktentsorgungsleitung</w:t>
      </w:r>
      <w:r>
        <w:rPr>
          <w:rFonts w:ascii="Arial" w:hAnsi="Arial"/>
          <w:sz w:val="20"/>
          <w:lang w:bidi="de-DE"/>
        </w:rPr>
        <w:t> </w:t>
      </w:r>
    </w:p>
    <w:p w14:paraId="5DE5D7A6" w14:textId="77777777" w:rsidR="00441BB9" w:rsidRDefault="000251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 für PVC-Rohre Dn50/75 inkl. 1 x Storz-75B-Kupplung</w:t>
      </w:r>
    </w:p>
    <w:p w14:paraId="558EEACC" w14:textId="4200281F" w:rsidR="00441BB9" w:rsidRDefault="000251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D9497B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21.00.105</w:t>
      </w:r>
    </w:p>
    <w:p w14:paraId="66D278BC" w14:textId="77777777" w:rsidR="00441BB9" w:rsidRDefault="000251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36EC254" w14:textId="77777777" w:rsidR="00441BB9" w:rsidRDefault="000251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PE-Probenahmestelle DN 100</w:t>
      </w:r>
      <w:r>
        <w:rPr>
          <w:rFonts w:ascii="Arial" w:hAnsi="Arial"/>
          <w:sz w:val="20"/>
          <w:lang w:bidi="de-DE"/>
        </w:rPr>
        <w:t> </w:t>
      </w:r>
    </w:p>
    <w:p w14:paraId="3B21D7EC" w14:textId="77777777" w:rsidR="00441BB9" w:rsidRDefault="000251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für beengte Räume </w:t>
      </w:r>
    </w:p>
    <w:p w14:paraId="1C65568C" w14:textId="77777777" w:rsidR="00441BB9" w:rsidRDefault="000251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Probenahme über Kugelhahn</w:t>
      </w:r>
    </w:p>
    <w:p w14:paraId="76B5FC38" w14:textId="4E32C18B" w:rsidR="00441BB9" w:rsidRDefault="000251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 w:rsidR="00D9497B">
        <w:rPr>
          <w:rFonts w:ascii="Arial" w:hAnsi="Arial"/>
          <w:sz w:val="20"/>
          <w:lang w:bidi="de-DE"/>
        </w:rPr>
        <w:t>:</w:t>
      </w:r>
      <w:r>
        <w:rPr>
          <w:rFonts w:ascii="Arial" w:hAnsi="Arial"/>
          <w:sz w:val="20"/>
          <w:lang w:bidi="de-DE"/>
        </w:rPr>
        <w:t xml:space="preserve"> </w:t>
      </w:r>
      <w:r w:rsidR="00D9497B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21.04.001</w:t>
      </w:r>
    </w:p>
    <w:p w14:paraId="3E99D57F" w14:textId="77777777" w:rsidR="00441BB9" w:rsidRDefault="000251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2EA04B5E" w14:textId="77777777" w:rsidR="00441BB9" w:rsidRDefault="000251D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Abwasserhebeanlage</w:t>
      </w:r>
      <w:r>
        <w:rPr>
          <w:rFonts w:ascii="Arial" w:hAnsi="Arial"/>
          <w:sz w:val="20"/>
          <w:lang w:bidi="de-DE"/>
        </w:rPr>
        <w:t> </w:t>
      </w:r>
    </w:p>
    <w:p w14:paraId="56783402" w14:textId="0C37CEDC" w:rsidR="00441BB9" w:rsidRDefault="000251D5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(als anschlussfertige Doppelpumpenanlage mit und ohne Schneidwerk und Rückschlagventil)</w:t>
      </w:r>
    </w:p>
    <w:p w14:paraId="54078DD6" w14:textId="40D92242" w:rsidR="00D9497B" w:rsidRDefault="00D9497B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</w:p>
    <w:p w14:paraId="65041DCF" w14:textId="77777777" w:rsidR="00D9497B" w:rsidRDefault="00D9497B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tbl>
      <w:tblPr>
        <w:tblW w:w="4000" w:type="dxa"/>
        <w:tblInd w:w="10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000"/>
      </w:tblGrid>
      <w:tr w:rsidR="00441BB9" w14:paraId="5EBBCC20" w14:textId="77777777">
        <w:tc>
          <w:tcPr>
            <w:tcW w:w="2000" w:type="dxa"/>
          </w:tcPr>
          <w:p w14:paraId="5C7008EA" w14:textId="7B90A439" w:rsidR="00441BB9" w:rsidRDefault="00441BB9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b/>
                <w:color w:val="000000"/>
                <w:sz w:val="20"/>
                <w:lang w:bidi="de-DE"/>
              </w:rPr>
            </w:pPr>
          </w:p>
        </w:tc>
        <w:tc>
          <w:tcPr>
            <w:tcW w:w="2000" w:type="dxa"/>
          </w:tcPr>
          <w:p w14:paraId="5112F131" w14:textId="69F87440" w:rsidR="00441BB9" w:rsidRDefault="00441BB9">
            <w:pPr>
              <w:keepNext/>
              <w:keepLines/>
              <w:spacing w:before="100" w:after="100" w:line="240" w:lineRule="auto"/>
              <w:rPr>
                <w:rFonts w:ascii="Arial" w:eastAsia="Arial" w:hAnsi="Arial" w:cs="Arial"/>
                <w:color w:val="000000"/>
                <w:sz w:val="20"/>
                <w:lang w:bidi="de-DE"/>
              </w:rPr>
            </w:pPr>
          </w:p>
        </w:tc>
      </w:tr>
    </w:tbl>
    <w:p w14:paraId="6592D3F8" w14:textId="77777777" w:rsidR="00441BB9" w:rsidRDefault="00441BB9">
      <w:pPr>
        <w:spacing w:line="240" w:lineRule="auto"/>
      </w:pP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441BB9" w14:paraId="1BB6C01B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441BB9" w14:paraId="30E65D02" w14:textId="77777777">
              <w:tc>
                <w:tcPr>
                  <w:tcW w:w="880" w:type="dxa"/>
                </w:tcPr>
                <w:p w14:paraId="4CDAC3F5" w14:textId="77777777" w:rsidR="00441BB9" w:rsidRDefault="000251D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7F9C794C" w14:textId="77777777" w:rsidR="00441BB9" w:rsidRDefault="00441BB9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08AEE12" w14:textId="77777777" w:rsidR="00441BB9" w:rsidRDefault="00441BB9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3CDBE1EF" w14:textId="77777777" w:rsidR="00441BB9" w:rsidRDefault="000251D5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441BB9" w14:paraId="563467B2" w14:textId="77777777">
              <w:tc>
                <w:tcPr>
                  <w:tcW w:w="600" w:type="dxa"/>
                </w:tcPr>
                <w:p w14:paraId="5A776CE8" w14:textId="77777777" w:rsidR="00441BB9" w:rsidRDefault="000251D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299ED61" w14:textId="77777777" w:rsidR="00441BB9" w:rsidRDefault="00441BB9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37B001D" w14:textId="77777777" w:rsidR="00441BB9" w:rsidRDefault="00441BB9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0C03A52" w14:textId="77777777" w:rsidR="00441BB9" w:rsidRDefault="00441BB9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441BB9" w14:paraId="34026CF8" w14:textId="77777777">
              <w:tc>
                <w:tcPr>
                  <w:tcW w:w="600" w:type="dxa"/>
                </w:tcPr>
                <w:p w14:paraId="398A10D7" w14:textId="77777777" w:rsidR="00441BB9" w:rsidRDefault="000251D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0B4D2AA" w14:textId="77777777" w:rsidR="00441BB9" w:rsidRDefault="00441BB9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C1B3C30" w14:textId="77777777" w:rsidR="00441BB9" w:rsidRDefault="00441BB9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BE0D777" w14:textId="77777777" w:rsidR="00441BB9" w:rsidRDefault="00441BB9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441BB9" w14:paraId="0F157D1E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441BB9" w14:paraId="5CCD92FB" w14:textId="77777777">
              <w:tc>
                <w:tcPr>
                  <w:tcW w:w="1400" w:type="dxa"/>
                </w:tcPr>
                <w:p w14:paraId="4CF49769" w14:textId="77777777" w:rsidR="00441BB9" w:rsidRDefault="000251D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E617B8C" w14:textId="77777777" w:rsidR="00441BB9" w:rsidRDefault="00441BB9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58CA151" w14:textId="77777777" w:rsidR="00441BB9" w:rsidRDefault="00441BB9">
            <w:pPr>
              <w:spacing w:line="240" w:lineRule="auto"/>
            </w:pPr>
          </w:p>
        </w:tc>
      </w:tr>
      <w:tr w:rsidR="00441BB9" w14:paraId="7425781B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466D8F76" w14:textId="77777777" w:rsidR="00441BB9" w:rsidRDefault="00441BB9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441BB9" w14:paraId="685A7C77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441BB9" w14:paraId="3773C425" w14:textId="77777777">
              <w:tc>
                <w:tcPr>
                  <w:tcW w:w="1400" w:type="dxa"/>
                </w:tcPr>
                <w:p w14:paraId="5C7DA6A2" w14:textId="77777777" w:rsidR="00441BB9" w:rsidRDefault="000251D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B6E7462" w14:textId="77777777" w:rsidR="00441BB9" w:rsidRDefault="00441BB9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6F389289" w14:textId="77777777" w:rsidR="00441BB9" w:rsidRDefault="00441BB9">
            <w:pPr>
              <w:spacing w:line="240" w:lineRule="auto"/>
            </w:pPr>
          </w:p>
        </w:tc>
      </w:tr>
      <w:tr w:rsidR="00441BB9" w14:paraId="478C47C2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7265D43E" w14:textId="77777777" w:rsidR="00441BB9" w:rsidRDefault="00441BB9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441BB9" w14:paraId="7D25A36B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441BB9" w14:paraId="1E8DC64F" w14:textId="77777777">
              <w:tc>
                <w:tcPr>
                  <w:tcW w:w="1400" w:type="dxa"/>
                </w:tcPr>
                <w:p w14:paraId="6BA9B36B" w14:textId="77777777" w:rsidR="00441BB9" w:rsidRDefault="000251D5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6854F6D2" w14:textId="77777777" w:rsidR="00441BB9" w:rsidRDefault="00441BB9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FFD8D61" w14:textId="77777777" w:rsidR="00441BB9" w:rsidRDefault="00441BB9">
            <w:pPr>
              <w:spacing w:line="240" w:lineRule="auto"/>
            </w:pPr>
          </w:p>
        </w:tc>
      </w:tr>
    </w:tbl>
    <w:p w14:paraId="27FB3044" w14:textId="77777777" w:rsidR="005D693C" w:rsidRDefault="005D693C"/>
    <w:sectPr w:rsidR="005D693C">
      <w:headerReference w:type="default" r:id="rId9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693AB" w14:textId="77777777" w:rsidR="00CB2BBE" w:rsidRDefault="00CB2BBE">
      <w:pPr>
        <w:spacing w:after="0" w:line="240" w:lineRule="auto"/>
      </w:pPr>
      <w:r>
        <w:separator/>
      </w:r>
    </w:p>
  </w:endnote>
  <w:endnote w:type="continuationSeparator" w:id="0">
    <w:p w14:paraId="1FDA8D8C" w14:textId="77777777" w:rsidR="00CB2BBE" w:rsidRDefault="00CB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A8BE0" w14:textId="77777777" w:rsidR="00CB2BBE" w:rsidRDefault="00CB2BBE">
      <w:pPr>
        <w:spacing w:after="0" w:line="240" w:lineRule="auto"/>
      </w:pPr>
      <w:r>
        <w:separator/>
      </w:r>
    </w:p>
  </w:footnote>
  <w:footnote w:type="continuationSeparator" w:id="0">
    <w:p w14:paraId="66A51F28" w14:textId="77777777" w:rsidR="00CB2BBE" w:rsidRDefault="00CB2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441BB9" w14:paraId="1D52D81D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3E01519" w14:textId="548F5F45" w:rsidR="00441BB9" w:rsidRDefault="00441BB9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56963C05" w14:textId="77777777" w:rsidR="00441BB9" w:rsidRDefault="000251D5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5C8960C9" w14:textId="77777777" w:rsidR="00441BB9" w:rsidRDefault="000251D5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16.06.2020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E4CD4"/>
    <w:multiLevelType w:val="singleLevel"/>
    <w:tmpl w:val="293651CC"/>
    <w:lvl w:ilvl="0">
      <w:start w:val="1"/>
      <w:numFmt w:val="bullet"/>
      <w:lvlText w:val="·"/>
      <w:lvlJc w:val="left"/>
      <w:pPr>
        <w:tabs>
          <w:tab w:val="num" w:pos="0"/>
        </w:tabs>
        <w:ind w:hanging="357"/>
      </w:pPr>
      <w:rPr>
        <w:rFonts w:ascii="Symbol" w:hAnsi="Symbol" w:cs="Symbol" w:hint="default"/>
        <w:b w:val="0"/>
        <w:i w:val="0"/>
        <w:strike w:val="0"/>
        <w:position w:val="0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B9"/>
    <w:rsid w:val="000251D5"/>
    <w:rsid w:val="00441BB9"/>
    <w:rsid w:val="00581FD2"/>
    <w:rsid w:val="005D693C"/>
    <w:rsid w:val="00CB2BBE"/>
    <w:rsid w:val="00D9497B"/>
    <w:rsid w:val="00DC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749E"/>
  <w15:docId w15:val="{A33EE52F-FB9C-4070-9BA1-E98C6ADC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3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31B8"/>
  </w:style>
  <w:style w:type="paragraph" w:styleId="Fuzeile">
    <w:name w:val="footer"/>
    <w:basedOn w:val="Standard"/>
    <w:link w:val="FuzeileZchn"/>
    <w:uiPriority w:val="99"/>
    <w:unhideWhenUsed/>
    <w:rsid w:val="00DC3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31B8"/>
  </w:style>
  <w:style w:type="character" w:styleId="Hyperlink">
    <w:name w:val="Hyperlink"/>
    <w:basedOn w:val="Absatz-Standardschriftart"/>
    <w:uiPriority w:val="99"/>
    <w:unhideWhenUsed/>
    <w:rsid w:val="00D9497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497B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94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atec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opatec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3</cp:revision>
  <cp:lastPrinted>2020-09-29T15:28:00Z</cp:lastPrinted>
  <dcterms:created xsi:type="dcterms:W3CDTF">2020-09-29T15:27:00Z</dcterms:created>
  <dcterms:modified xsi:type="dcterms:W3CDTF">2020-09-29T15:28:00Z</dcterms:modified>
</cp:coreProperties>
</file>